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668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3D47FA">
              <w:rPr>
                <w:rFonts w:ascii="Tahoma" w:hAnsi="Tahoma" w:cs="Tahoma"/>
                <w:b/>
                <w:sz w:val="20"/>
                <w:szCs w:val="20"/>
              </w:rPr>
              <w:t>19-040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E2DF5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1820B8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October 31,2019 </w:t>
            </w:r>
            <w:r w:rsidR="00AC243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08B5">
              <w:rPr>
                <w:rFonts w:ascii="Tahoma" w:hAnsi="Tahoma" w:cs="Tahoma"/>
                <w:b/>
                <w:sz w:val="20"/>
                <w:szCs w:val="20"/>
              </w:rPr>
              <w:t>Secretary II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 (Standard II)</w:t>
            </w:r>
            <w:r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Manager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1820B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Permanent .8 </w:t>
            </w:r>
            <w:r w:rsidR="003D47FA">
              <w:rPr>
                <w:rFonts w:ascii="Tahoma" w:hAnsi="Tahoma" w:cs="Tahoma"/>
                <w:b/>
                <w:sz w:val="20"/>
                <w:szCs w:val="20"/>
              </w:rPr>
              <w:t>eft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AC243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Hours </w:t>
            </w:r>
          </w:p>
          <w:p w:rsidR="00373A01" w:rsidRPr="0005496B" w:rsidRDefault="004E2D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hours per pay period</w:t>
            </w: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1820B8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</w:p>
    <w:p w:rsidR="000F5CBA" w:rsidRDefault="000F5CBA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 xml:space="preserve">Primary responsibilities: </w:t>
      </w:r>
    </w:p>
    <w:p w:rsidR="00373A01" w:rsidRDefault="001820B8" w:rsidP="003D47F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Registers new referrals in the EMR an</w:t>
      </w:r>
      <w:r w:rsidR="000F5CBA">
        <w:rPr>
          <w:rFonts w:ascii="Arial" w:hAnsi="Arial" w:cs="Arial"/>
          <w:bCs/>
          <w:color w:val="333300"/>
          <w:sz w:val="20"/>
          <w:szCs w:val="20"/>
          <w:lang w:val="en-GB"/>
        </w:rPr>
        <w:t>d prepares correspondence and information package for families</w:t>
      </w:r>
    </w:p>
    <w:p w:rsidR="000F5CBA" w:rsidRPr="000F5CBA" w:rsidRDefault="000F5CBA" w:rsidP="000F5CB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0F5CBA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Additional responsibilities:</w:t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Completes medical transcription of physician and resident assessment reports and types correspondence as required</w:t>
      </w:r>
    </w:p>
    <w:p w:rsidR="000608B5" w:rsidRPr="002E2D3C" w:rsidRDefault="00E04749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Processes referrals as rec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ommended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the assessment report</w:t>
      </w:r>
      <w:r w:rsidR="000608B5"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by phy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sicians </w:t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Prepares patient charts and scans and files relevant documentation in EMR and hard copy charts as required</w:t>
      </w:r>
    </w:p>
    <w:p w:rsidR="000608B5" w:rsidRPr="002E2D3C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Schedules patient appointments and coordinates with other service providers as required.</w:t>
      </w:r>
    </w:p>
    <w:p w:rsidR="00D668CA" w:rsidRDefault="000608B5" w:rsidP="000608B5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Types appointment letters and gathers relevant information or reports prior to appointments. </w:t>
      </w:r>
    </w:p>
    <w:p w:rsidR="000608B5" w:rsidRPr="00AC243A" w:rsidRDefault="00D668CA" w:rsidP="00AC243A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Performs phone reception and in person reception duties as required including updating contact information in EMR and directing clients to assessment rooms and marking arrivals in EMR</w:t>
      </w:r>
      <w:r w:rsidR="000608B5" w:rsidRPr="00D668CA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</w:t>
      </w:r>
    </w:p>
    <w:p w:rsidR="000E071B" w:rsidRPr="000E071B" w:rsidRDefault="000E071B" w:rsidP="000E071B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skills and capabilities</w:t>
      </w:r>
    </w:p>
    <w:p w:rsidR="00373A01" w:rsidRPr="000F5CBA" w:rsidRDefault="00373A01" w:rsidP="00373A01">
      <w:p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</w:p>
    <w:p w:rsidR="00373A01" w:rsidRPr="000F5CBA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</w:rPr>
      </w:pPr>
      <w:r w:rsidRPr="000F5CBA">
        <w:rPr>
          <w:rFonts w:ascii="Arial" w:hAnsi="Arial" w:cs="Arial"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Graduate from Secretarial Training Course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1 year work experience in a secretarial position </w:t>
      </w:r>
    </w:p>
    <w:p w:rsidR="00E04749" w:rsidRPr="002E2D3C" w:rsidRDefault="00E04749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AC243A">
        <w:rPr>
          <w:rFonts w:ascii="Arial" w:hAnsi="Arial" w:cs="Arial"/>
          <w:bCs/>
          <w:color w:val="333300"/>
          <w:sz w:val="20"/>
          <w:szCs w:val="20"/>
        </w:rPr>
        <w:t xml:space="preserve"> preferred </w:t>
      </w:r>
    </w:p>
    <w:p w:rsidR="00E04749" w:rsidRPr="002E2D3C" w:rsidRDefault="00AC243A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>
        <w:rPr>
          <w:rFonts w:ascii="Arial" w:hAnsi="Arial" w:cs="Arial"/>
          <w:bCs/>
          <w:color w:val="333300"/>
          <w:sz w:val="20"/>
          <w:szCs w:val="20"/>
        </w:rPr>
        <w:t>Word processing speed 55 wpm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E04749" w:rsidRPr="00E04749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 7.5 hour day </w:t>
      </w:r>
      <w:r w:rsidR="00AC243A">
        <w:rPr>
          <w:rFonts w:ascii="Arial" w:hAnsi="Arial" w:cs="Arial"/>
          <w:b/>
          <w:bCs/>
          <w:color w:val="333300"/>
          <w:sz w:val="20"/>
          <w:szCs w:val="20"/>
        </w:rPr>
        <w:t xml:space="preserve">as needed </w:t>
      </w:r>
    </w:p>
    <w:p w:rsidR="00373A01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$18.72</w:t>
      </w:r>
      <w:r w:rsidR="001D3709">
        <w:rPr>
          <w:rFonts w:ascii="Arial" w:hAnsi="Arial" w:cs="Arial"/>
          <w:color w:val="333300"/>
          <w:sz w:val="20"/>
          <w:szCs w:val="20"/>
        </w:rPr>
        <w:t>2/hr - $</w:t>
      </w:r>
      <w:r w:rsidR="00D668CA">
        <w:rPr>
          <w:rFonts w:ascii="Arial" w:hAnsi="Arial" w:cs="Arial"/>
          <w:color w:val="333300"/>
          <w:sz w:val="20"/>
          <w:szCs w:val="20"/>
        </w:rPr>
        <w:t>21.704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Default="00373A01"/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:rsidR="002E2D3C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3D47FA" w:rsidRPr="0005496B" w:rsidRDefault="003D47FA" w:rsidP="003D47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E071B" w:rsidRDefault="000E071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3D47FA" w:rsidP="00AC24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7, 2019</w:t>
            </w: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BEA44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D430D"/>
    <w:rsid w:val="000E071B"/>
    <w:rsid w:val="000E7EC4"/>
    <w:rsid w:val="000F5CBA"/>
    <w:rsid w:val="00106A56"/>
    <w:rsid w:val="001820B8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3D47FA"/>
    <w:rsid w:val="00421246"/>
    <w:rsid w:val="004872B2"/>
    <w:rsid w:val="004925D1"/>
    <w:rsid w:val="004956BC"/>
    <w:rsid w:val="004C58F2"/>
    <w:rsid w:val="004E2DF5"/>
    <w:rsid w:val="004F4AAB"/>
    <w:rsid w:val="004F7777"/>
    <w:rsid w:val="005044BD"/>
    <w:rsid w:val="0053458B"/>
    <w:rsid w:val="005347A0"/>
    <w:rsid w:val="00574F1B"/>
    <w:rsid w:val="00577D18"/>
    <w:rsid w:val="005F300E"/>
    <w:rsid w:val="005F4225"/>
    <w:rsid w:val="00686425"/>
    <w:rsid w:val="007022DB"/>
    <w:rsid w:val="00703E8D"/>
    <w:rsid w:val="00721591"/>
    <w:rsid w:val="00741D12"/>
    <w:rsid w:val="007941EC"/>
    <w:rsid w:val="007C366E"/>
    <w:rsid w:val="007D2E7C"/>
    <w:rsid w:val="007F2809"/>
    <w:rsid w:val="00845F1F"/>
    <w:rsid w:val="008870FB"/>
    <w:rsid w:val="008903CB"/>
    <w:rsid w:val="008E0047"/>
    <w:rsid w:val="009215C2"/>
    <w:rsid w:val="00926C30"/>
    <w:rsid w:val="0092786C"/>
    <w:rsid w:val="00935039"/>
    <w:rsid w:val="00951634"/>
    <w:rsid w:val="00A047CE"/>
    <w:rsid w:val="00A47F82"/>
    <w:rsid w:val="00A52FEF"/>
    <w:rsid w:val="00AC243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2019-10-31T13:09:00Z</dcterms:created>
  <dcterms:modified xsi:type="dcterms:W3CDTF">2019-10-31T13:09:00Z</dcterms:modified>
</cp:coreProperties>
</file>