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2EC2AC" w14:textId="77777777" w:rsidR="00373A01" w:rsidRPr="00F2746E" w:rsidRDefault="00373A01" w:rsidP="00373A01">
      <w:pPr>
        <w:pStyle w:val="Title"/>
        <w:rPr>
          <w:rFonts w:ascii="Arial" w:hAnsi="Arial" w:cs="Arial"/>
          <w:color w:val="333300"/>
          <w:sz w:val="24"/>
          <w:szCs w:val="24"/>
        </w:rPr>
      </w:pPr>
      <w:r w:rsidRPr="00F2746E">
        <w:rPr>
          <w:rFonts w:ascii="Arial" w:hAnsi="Arial" w:cs="Arial"/>
          <w:color w:val="333300"/>
          <w:sz w:val="24"/>
          <w:szCs w:val="24"/>
        </w:rPr>
        <w:t>REHABILITATION CENTRE FOR CHILDREN</w:t>
      </w:r>
    </w:p>
    <w:p w14:paraId="78EF05DD" w14:textId="77777777" w:rsidR="00373A01" w:rsidRDefault="00373A01" w:rsidP="00373A01">
      <w:pPr>
        <w:jc w:val="center"/>
        <w:rPr>
          <w:rFonts w:ascii="Arial" w:hAnsi="Arial" w:cs="Arial"/>
          <w:b/>
          <w:bCs/>
          <w:color w:val="333300"/>
          <w:lang w:val="en-GB"/>
        </w:rPr>
      </w:pPr>
      <w:r w:rsidRPr="00F2746E">
        <w:rPr>
          <w:rFonts w:ascii="Arial" w:hAnsi="Arial" w:cs="Arial"/>
          <w:b/>
          <w:bCs/>
          <w:color w:val="333300"/>
          <w:lang w:val="en-GB"/>
        </w:rPr>
        <w:t>JOB OPPORTUNITY</w:t>
      </w:r>
    </w:p>
    <w:p w14:paraId="04C0F722" w14:textId="77777777" w:rsidR="0005496B" w:rsidRPr="00F2746E" w:rsidRDefault="0005496B" w:rsidP="00373A01">
      <w:pPr>
        <w:jc w:val="center"/>
        <w:rPr>
          <w:rFonts w:ascii="Arial" w:hAnsi="Arial" w:cs="Arial"/>
          <w:b/>
          <w:bCs/>
          <w:color w:val="333300"/>
          <w:lang w:val="en-GB"/>
        </w:rPr>
      </w:pPr>
    </w:p>
    <w:tbl>
      <w:tblPr>
        <w:tblStyle w:val="TableGrid"/>
        <w:tblW w:w="9747"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3227"/>
        <w:gridCol w:w="3118"/>
        <w:gridCol w:w="3402"/>
      </w:tblGrid>
      <w:tr w:rsidR="00373A01" w14:paraId="6E7F0BF8" w14:textId="77777777" w:rsidTr="00F666EC">
        <w:trPr>
          <w:trHeight w:val="566"/>
        </w:trPr>
        <w:tc>
          <w:tcPr>
            <w:tcW w:w="3227" w:type="dxa"/>
          </w:tcPr>
          <w:p w14:paraId="79D592F6" w14:textId="1ADAB3E0" w:rsidR="00373A01" w:rsidRPr="0005496B" w:rsidRDefault="00373A01" w:rsidP="005F4225">
            <w:pPr>
              <w:rPr>
                <w:rFonts w:ascii="Tahoma" w:hAnsi="Tahoma" w:cs="Tahoma"/>
                <w:b/>
                <w:sz w:val="20"/>
                <w:szCs w:val="20"/>
              </w:rPr>
            </w:pPr>
            <w:r w:rsidRPr="0005496B">
              <w:rPr>
                <w:rFonts w:ascii="Tahoma" w:hAnsi="Tahoma" w:cs="Tahoma"/>
                <w:b/>
                <w:sz w:val="20"/>
                <w:szCs w:val="20"/>
              </w:rPr>
              <w:t xml:space="preserve">Bulletin No:  </w:t>
            </w:r>
            <w:r w:rsidR="00904061">
              <w:rPr>
                <w:rFonts w:ascii="Tahoma" w:hAnsi="Tahoma" w:cs="Tahoma"/>
                <w:b/>
                <w:sz w:val="20"/>
                <w:szCs w:val="20"/>
              </w:rPr>
              <w:t>21-053</w:t>
            </w:r>
          </w:p>
        </w:tc>
        <w:tc>
          <w:tcPr>
            <w:tcW w:w="3118" w:type="dxa"/>
          </w:tcPr>
          <w:p w14:paraId="1173EFBD" w14:textId="77777777" w:rsidR="004973C0" w:rsidRDefault="00373A01">
            <w:pPr>
              <w:rPr>
                <w:rFonts w:ascii="Tahoma" w:hAnsi="Tahoma" w:cs="Tahoma"/>
                <w:b/>
                <w:sz w:val="20"/>
                <w:szCs w:val="20"/>
              </w:rPr>
            </w:pPr>
            <w:r w:rsidRPr="0005496B">
              <w:rPr>
                <w:rFonts w:ascii="Tahoma" w:hAnsi="Tahoma" w:cs="Tahoma"/>
                <w:b/>
                <w:sz w:val="20"/>
                <w:szCs w:val="20"/>
              </w:rPr>
              <w:t>Department:</w:t>
            </w:r>
            <w:r w:rsidR="00B35AEB">
              <w:rPr>
                <w:rFonts w:ascii="Tahoma" w:hAnsi="Tahoma" w:cs="Tahoma"/>
                <w:b/>
                <w:sz w:val="20"/>
                <w:szCs w:val="20"/>
              </w:rPr>
              <w:t xml:space="preserve">  </w:t>
            </w:r>
          </w:p>
          <w:p w14:paraId="27C0EF9E" w14:textId="77777777" w:rsidR="00373A01" w:rsidRPr="00B35AEB" w:rsidRDefault="00B35AEB">
            <w:pPr>
              <w:rPr>
                <w:rFonts w:ascii="Tahoma" w:hAnsi="Tahoma" w:cs="Tahoma"/>
                <w:sz w:val="20"/>
                <w:szCs w:val="20"/>
              </w:rPr>
            </w:pPr>
            <w:r w:rsidRPr="00B35AEB">
              <w:rPr>
                <w:rFonts w:ascii="Tahoma" w:hAnsi="Tahoma" w:cs="Tahoma"/>
                <w:sz w:val="20"/>
                <w:szCs w:val="20"/>
              </w:rPr>
              <w:t>Central Intake</w:t>
            </w:r>
          </w:p>
          <w:p w14:paraId="2FB53E97" w14:textId="77777777" w:rsidR="00373A01" w:rsidRPr="0005496B" w:rsidRDefault="00373A01">
            <w:pPr>
              <w:rPr>
                <w:rFonts w:ascii="Tahoma" w:hAnsi="Tahoma" w:cs="Tahoma"/>
                <w:sz w:val="20"/>
                <w:szCs w:val="20"/>
              </w:rPr>
            </w:pPr>
          </w:p>
        </w:tc>
        <w:tc>
          <w:tcPr>
            <w:tcW w:w="3402" w:type="dxa"/>
          </w:tcPr>
          <w:p w14:paraId="572EF78D" w14:textId="77777777" w:rsidR="00373A01" w:rsidRPr="0005496B" w:rsidRDefault="00373A01">
            <w:pPr>
              <w:rPr>
                <w:rFonts w:ascii="Tahoma" w:hAnsi="Tahoma" w:cs="Tahoma"/>
                <w:b/>
                <w:sz w:val="20"/>
                <w:szCs w:val="20"/>
              </w:rPr>
            </w:pPr>
            <w:r w:rsidRPr="0005496B">
              <w:rPr>
                <w:rFonts w:ascii="Tahoma" w:hAnsi="Tahoma" w:cs="Tahoma"/>
                <w:b/>
                <w:sz w:val="20"/>
                <w:szCs w:val="20"/>
              </w:rPr>
              <w:t>Posting Date:</w:t>
            </w:r>
          </w:p>
          <w:p w14:paraId="3FDBCE1D" w14:textId="3AF18412" w:rsidR="00373A01" w:rsidRPr="0005496B" w:rsidRDefault="00904061" w:rsidP="003F42B3">
            <w:pPr>
              <w:rPr>
                <w:rFonts w:ascii="Tahoma" w:hAnsi="Tahoma" w:cs="Tahoma"/>
                <w:sz w:val="20"/>
                <w:szCs w:val="20"/>
              </w:rPr>
            </w:pPr>
            <w:r>
              <w:rPr>
                <w:rFonts w:ascii="Tahoma" w:hAnsi="Tahoma" w:cs="Tahoma"/>
                <w:sz w:val="20"/>
                <w:szCs w:val="20"/>
              </w:rPr>
              <w:t xml:space="preserve"> July 30, 2021</w:t>
            </w:r>
          </w:p>
        </w:tc>
      </w:tr>
      <w:tr w:rsidR="00373A01" w14:paraId="670B561A" w14:textId="77777777" w:rsidTr="00F666EC">
        <w:trPr>
          <w:trHeight w:val="574"/>
        </w:trPr>
        <w:tc>
          <w:tcPr>
            <w:tcW w:w="3227" w:type="dxa"/>
          </w:tcPr>
          <w:p w14:paraId="1AFB1658" w14:textId="77777777" w:rsidR="004973C0" w:rsidRDefault="00373A01">
            <w:pPr>
              <w:rPr>
                <w:rFonts w:ascii="Tahoma" w:hAnsi="Tahoma" w:cs="Tahoma"/>
                <w:b/>
                <w:sz w:val="20"/>
                <w:szCs w:val="20"/>
              </w:rPr>
            </w:pPr>
            <w:r w:rsidRPr="0005496B">
              <w:rPr>
                <w:rFonts w:ascii="Tahoma" w:hAnsi="Tahoma" w:cs="Tahoma"/>
                <w:b/>
                <w:sz w:val="20"/>
                <w:szCs w:val="20"/>
              </w:rPr>
              <w:t>Position:</w:t>
            </w:r>
            <w:r w:rsidR="00032941">
              <w:rPr>
                <w:rFonts w:ascii="Tahoma" w:hAnsi="Tahoma" w:cs="Tahoma"/>
                <w:b/>
                <w:sz w:val="20"/>
                <w:szCs w:val="20"/>
              </w:rPr>
              <w:t xml:space="preserve"> </w:t>
            </w:r>
          </w:p>
          <w:p w14:paraId="2D94DB27" w14:textId="2811237D" w:rsidR="00373A01" w:rsidRPr="00B35AEB" w:rsidRDefault="00B35AEB">
            <w:pPr>
              <w:rPr>
                <w:rFonts w:ascii="Tahoma" w:hAnsi="Tahoma" w:cs="Tahoma"/>
                <w:sz w:val="20"/>
                <w:szCs w:val="20"/>
              </w:rPr>
            </w:pPr>
            <w:r>
              <w:rPr>
                <w:rFonts w:ascii="Tahoma" w:hAnsi="Tahoma" w:cs="Tahoma"/>
                <w:b/>
                <w:sz w:val="20"/>
                <w:szCs w:val="20"/>
              </w:rPr>
              <w:t xml:space="preserve"> </w:t>
            </w:r>
            <w:r w:rsidRPr="00B35AEB">
              <w:rPr>
                <w:rFonts w:ascii="Tahoma" w:hAnsi="Tahoma" w:cs="Tahoma"/>
                <w:sz w:val="20"/>
                <w:szCs w:val="20"/>
              </w:rPr>
              <w:t xml:space="preserve">Central Intake </w:t>
            </w:r>
            <w:r w:rsidR="006743A9">
              <w:rPr>
                <w:rFonts w:ascii="Tahoma" w:hAnsi="Tahoma" w:cs="Tahoma"/>
                <w:sz w:val="20"/>
                <w:szCs w:val="20"/>
              </w:rPr>
              <w:t>-Allied Health</w:t>
            </w:r>
          </w:p>
          <w:p w14:paraId="42A82EF3" w14:textId="77777777" w:rsidR="00373A01" w:rsidRPr="0005496B" w:rsidRDefault="00373A01">
            <w:pPr>
              <w:rPr>
                <w:rFonts w:ascii="Tahoma" w:hAnsi="Tahoma" w:cs="Tahoma"/>
                <w:sz w:val="20"/>
                <w:szCs w:val="20"/>
              </w:rPr>
            </w:pPr>
          </w:p>
        </w:tc>
        <w:tc>
          <w:tcPr>
            <w:tcW w:w="3118" w:type="dxa"/>
          </w:tcPr>
          <w:p w14:paraId="491DFA91" w14:textId="77777777" w:rsidR="00373A01" w:rsidRDefault="00373A01">
            <w:pPr>
              <w:rPr>
                <w:rFonts w:ascii="Tahoma" w:hAnsi="Tahoma" w:cs="Tahoma"/>
                <w:b/>
                <w:sz w:val="20"/>
                <w:szCs w:val="20"/>
              </w:rPr>
            </w:pPr>
            <w:r w:rsidRPr="0005496B">
              <w:rPr>
                <w:rFonts w:ascii="Tahoma" w:hAnsi="Tahoma" w:cs="Tahoma"/>
                <w:b/>
                <w:sz w:val="20"/>
                <w:szCs w:val="20"/>
              </w:rPr>
              <w:t>Reports to:</w:t>
            </w:r>
          </w:p>
          <w:p w14:paraId="1E2261CC" w14:textId="77777777" w:rsidR="00B35AEB" w:rsidRPr="00D46493" w:rsidRDefault="00B35AEB">
            <w:pPr>
              <w:rPr>
                <w:rFonts w:ascii="Tahoma" w:hAnsi="Tahoma" w:cs="Tahoma"/>
                <w:sz w:val="20"/>
                <w:szCs w:val="20"/>
              </w:rPr>
            </w:pPr>
            <w:r w:rsidRPr="00D46493">
              <w:rPr>
                <w:rFonts w:ascii="Tahoma" w:hAnsi="Tahoma" w:cs="Tahoma"/>
                <w:sz w:val="20"/>
                <w:szCs w:val="20"/>
              </w:rPr>
              <w:t xml:space="preserve"> </w:t>
            </w:r>
            <w:r w:rsidR="004852A2">
              <w:rPr>
                <w:rFonts w:ascii="Tahoma" w:hAnsi="Tahoma" w:cs="Tahoma"/>
                <w:sz w:val="20"/>
                <w:szCs w:val="20"/>
              </w:rPr>
              <w:t>Director of Clinical and Rehabilitation Services</w:t>
            </w:r>
          </w:p>
          <w:p w14:paraId="280E8FC6" w14:textId="77777777" w:rsidR="00373A01" w:rsidRPr="0005496B" w:rsidRDefault="00373A01">
            <w:pPr>
              <w:rPr>
                <w:rFonts w:ascii="Tahoma" w:hAnsi="Tahoma" w:cs="Tahoma"/>
                <w:sz w:val="20"/>
                <w:szCs w:val="20"/>
              </w:rPr>
            </w:pPr>
          </w:p>
        </w:tc>
        <w:tc>
          <w:tcPr>
            <w:tcW w:w="3402" w:type="dxa"/>
          </w:tcPr>
          <w:p w14:paraId="51AE6F67" w14:textId="77777777" w:rsidR="00373A01" w:rsidRPr="0005496B" w:rsidRDefault="00373A01">
            <w:pPr>
              <w:rPr>
                <w:rFonts w:ascii="Tahoma" w:hAnsi="Tahoma" w:cs="Tahoma"/>
                <w:b/>
                <w:sz w:val="20"/>
                <w:szCs w:val="20"/>
              </w:rPr>
            </w:pPr>
            <w:r w:rsidRPr="0005496B">
              <w:rPr>
                <w:rFonts w:ascii="Tahoma" w:hAnsi="Tahoma" w:cs="Tahoma"/>
                <w:b/>
                <w:sz w:val="20"/>
                <w:szCs w:val="20"/>
              </w:rPr>
              <w:t>Start Date:</w:t>
            </w:r>
          </w:p>
          <w:p w14:paraId="2BF49F68" w14:textId="77777777" w:rsidR="00373A01" w:rsidRDefault="004852A2">
            <w:pPr>
              <w:rPr>
                <w:rFonts w:ascii="Tahoma" w:hAnsi="Tahoma" w:cs="Tahoma"/>
                <w:sz w:val="20"/>
                <w:szCs w:val="20"/>
              </w:rPr>
            </w:pPr>
            <w:r>
              <w:rPr>
                <w:rFonts w:ascii="Tahoma" w:hAnsi="Tahoma" w:cs="Tahoma"/>
                <w:sz w:val="20"/>
                <w:szCs w:val="20"/>
              </w:rPr>
              <w:t>As soon as possible</w:t>
            </w:r>
          </w:p>
          <w:p w14:paraId="62941C37" w14:textId="77777777" w:rsidR="003F42B3" w:rsidRPr="0005496B" w:rsidRDefault="003F42B3">
            <w:pPr>
              <w:rPr>
                <w:rFonts w:ascii="Tahoma" w:hAnsi="Tahoma" w:cs="Tahoma"/>
                <w:sz w:val="20"/>
                <w:szCs w:val="20"/>
              </w:rPr>
            </w:pPr>
          </w:p>
        </w:tc>
      </w:tr>
      <w:tr w:rsidR="00373A01" w14:paraId="77E98208" w14:textId="77777777" w:rsidTr="00F666EC">
        <w:trPr>
          <w:trHeight w:val="694"/>
        </w:trPr>
        <w:tc>
          <w:tcPr>
            <w:tcW w:w="3227" w:type="dxa"/>
          </w:tcPr>
          <w:p w14:paraId="38F30168" w14:textId="77777777" w:rsidR="00373A01" w:rsidRDefault="00373A01">
            <w:pPr>
              <w:rPr>
                <w:rFonts w:ascii="Tahoma" w:hAnsi="Tahoma" w:cs="Tahoma"/>
                <w:b/>
                <w:sz w:val="20"/>
                <w:szCs w:val="20"/>
              </w:rPr>
            </w:pPr>
            <w:r w:rsidRPr="0005496B">
              <w:rPr>
                <w:rFonts w:ascii="Tahoma" w:hAnsi="Tahoma" w:cs="Tahoma"/>
                <w:b/>
                <w:sz w:val="20"/>
                <w:szCs w:val="20"/>
              </w:rPr>
              <w:t>Job Type:</w:t>
            </w:r>
          </w:p>
          <w:p w14:paraId="5D89C414" w14:textId="77777777" w:rsidR="00D46493" w:rsidRPr="0005496B" w:rsidRDefault="00D46493">
            <w:pPr>
              <w:rPr>
                <w:rFonts w:ascii="Tahoma" w:hAnsi="Tahoma" w:cs="Tahoma"/>
                <w:b/>
                <w:sz w:val="20"/>
                <w:szCs w:val="20"/>
              </w:rPr>
            </w:pPr>
            <w:r>
              <w:rPr>
                <w:rFonts w:ascii="Tahoma" w:hAnsi="Tahoma" w:cs="Tahoma"/>
                <w:b/>
                <w:sz w:val="20"/>
                <w:szCs w:val="20"/>
              </w:rPr>
              <w:t>Permanent Full time</w:t>
            </w:r>
          </w:p>
          <w:p w14:paraId="0934102E" w14:textId="77777777" w:rsidR="00373A01" w:rsidRPr="0005496B" w:rsidRDefault="00373A01">
            <w:pPr>
              <w:rPr>
                <w:rFonts w:ascii="Tahoma" w:hAnsi="Tahoma" w:cs="Tahoma"/>
                <w:b/>
                <w:sz w:val="20"/>
                <w:szCs w:val="20"/>
              </w:rPr>
            </w:pPr>
          </w:p>
        </w:tc>
        <w:tc>
          <w:tcPr>
            <w:tcW w:w="3118" w:type="dxa"/>
          </w:tcPr>
          <w:p w14:paraId="2D5D712E" w14:textId="77777777" w:rsidR="00373A01" w:rsidRPr="0005496B" w:rsidRDefault="00373A01">
            <w:pPr>
              <w:rPr>
                <w:rFonts w:ascii="Tahoma" w:hAnsi="Tahoma" w:cs="Tahoma"/>
                <w:b/>
                <w:sz w:val="20"/>
                <w:szCs w:val="20"/>
              </w:rPr>
            </w:pPr>
            <w:r w:rsidRPr="0005496B">
              <w:rPr>
                <w:rFonts w:ascii="Tahoma" w:hAnsi="Tahoma" w:cs="Tahoma"/>
                <w:b/>
                <w:sz w:val="20"/>
                <w:szCs w:val="20"/>
              </w:rPr>
              <w:t>Employee Group:</w:t>
            </w:r>
          </w:p>
          <w:p w14:paraId="74CBBB96" w14:textId="77777777" w:rsidR="00373A01" w:rsidRPr="0005496B" w:rsidRDefault="00032941">
            <w:pPr>
              <w:rPr>
                <w:rFonts w:ascii="Tahoma" w:hAnsi="Tahoma" w:cs="Tahoma"/>
                <w:sz w:val="20"/>
                <w:szCs w:val="20"/>
              </w:rPr>
            </w:pPr>
            <w:r>
              <w:rPr>
                <w:rFonts w:ascii="Tahoma" w:hAnsi="Tahoma" w:cs="Tahoma"/>
                <w:sz w:val="20"/>
                <w:szCs w:val="20"/>
              </w:rPr>
              <w:t>MAHCP</w:t>
            </w:r>
          </w:p>
        </w:tc>
        <w:tc>
          <w:tcPr>
            <w:tcW w:w="3402" w:type="dxa"/>
          </w:tcPr>
          <w:p w14:paraId="46E86D71" w14:textId="77777777" w:rsidR="00373A01" w:rsidRPr="0005496B" w:rsidRDefault="00373A01">
            <w:pPr>
              <w:rPr>
                <w:rFonts w:ascii="Tahoma" w:hAnsi="Tahoma" w:cs="Tahoma"/>
                <w:b/>
                <w:sz w:val="20"/>
                <w:szCs w:val="20"/>
              </w:rPr>
            </w:pPr>
            <w:r w:rsidRPr="0005496B">
              <w:rPr>
                <w:rFonts w:ascii="Tahoma" w:hAnsi="Tahoma" w:cs="Tahoma"/>
                <w:b/>
                <w:sz w:val="20"/>
                <w:szCs w:val="20"/>
              </w:rPr>
              <w:t>EFT:</w:t>
            </w:r>
          </w:p>
          <w:p w14:paraId="5DBB5CF1" w14:textId="65270114" w:rsidR="00373A01" w:rsidRPr="0005496B" w:rsidRDefault="006743A9">
            <w:pPr>
              <w:rPr>
                <w:rFonts w:ascii="Tahoma" w:hAnsi="Tahoma" w:cs="Tahoma"/>
                <w:sz w:val="20"/>
                <w:szCs w:val="20"/>
              </w:rPr>
            </w:pPr>
            <w:r>
              <w:rPr>
                <w:rFonts w:ascii="Tahoma" w:hAnsi="Tahoma" w:cs="Tahoma"/>
                <w:sz w:val="20"/>
                <w:szCs w:val="20"/>
              </w:rPr>
              <w:t>0.5</w:t>
            </w:r>
          </w:p>
        </w:tc>
      </w:tr>
    </w:tbl>
    <w:p w14:paraId="542E701B" w14:textId="77777777" w:rsidR="00373A01" w:rsidRPr="00F2746E" w:rsidRDefault="00373A01" w:rsidP="00373A01">
      <w:pPr>
        <w:rPr>
          <w:rFonts w:ascii="Arial" w:hAnsi="Arial" w:cs="Arial"/>
          <w:b/>
          <w:bCs/>
          <w:color w:val="333300"/>
          <w:lang w:val="en-GB"/>
        </w:rPr>
      </w:pPr>
    </w:p>
    <w:p w14:paraId="148F97C0" w14:textId="77777777" w:rsidR="004973C0" w:rsidRPr="004973C0" w:rsidRDefault="00373A01" w:rsidP="00373A01">
      <w:pPr>
        <w:pStyle w:val="Level1"/>
        <w:numPr>
          <w:ilvl w:val="0"/>
          <w:numId w:val="0"/>
        </w:numPr>
        <w:tabs>
          <w:tab w:val="left" w:pos="-1440"/>
        </w:tabs>
        <w:ind w:left="2160" w:hanging="2160"/>
        <w:rPr>
          <w:rFonts w:ascii="Arial" w:hAnsi="Arial" w:cs="Arial"/>
          <w:b/>
          <w:bCs/>
          <w:color w:val="333300"/>
          <w:sz w:val="22"/>
          <w:szCs w:val="22"/>
          <w:lang w:val="en-GB"/>
        </w:rPr>
      </w:pPr>
      <w:r w:rsidRPr="004973C0">
        <w:rPr>
          <w:rFonts w:ascii="Arial" w:hAnsi="Arial" w:cs="Arial"/>
          <w:b/>
          <w:bCs/>
          <w:color w:val="333300"/>
          <w:sz w:val="22"/>
          <w:szCs w:val="22"/>
          <w:lang w:val="en-GB"/>
        </w:rPr>
        <w:t>Responsibilities:</w:t>
      </w:r>
    </w:p>
    <w:p w14:paraId="63BD4F5B" w14:textId="77777777" w:rsidR="004973C0" w:rsidRDefault="004973C0" w:rsidP="00373A01">
      <w:pPr>
        <w:pStyle w:val="Level1"/>
        <w:numPr>
          <w:ilvl w:val="0"/>
          <w:numId w:val="0"/>
        </w:numPr>
        <w:tabs>
          <w:tab w:val="left" w:pos="-1440"/>
        </w:tabs>
        <w:ind w:left="2160" w:hanging="2160"/>
        <w:rPr>
          <w:rFonts w:ascii="Arial" w:hAnsi="Arial" w:cs="Arial"/>
          <w:b/>
          <w:bCs/>
          <w:color w:val="333300"/>
          <w:sz w:val="20"/>
          <w:szCs w:val="20"/>
          <w:lang w:val="en-GB"/>
        </w:rPr>
      </w:pPr>
    </w:p>
    <w:p w14:paraId="709A2F25" w14:textId="77777777" w:rsidR="004973C0" w:rsidRPr="004973C0" w:rsidRDefault="004973C0" w:rsidP="004973C0">
      <w:pPr>
        <w:widowControl/>
        <w:numPr>
          <w:ilvl w:val="0"/>
          <w:numId w:val="4"/>
        </w:numPr>
        <w:autoSpaceDE/>
        <w:autoSpaceDN/>
        <w:adjustRightInd/>
        <w:jc w:val="both"/>
        <w:rPr>
          <w:rFonts w:ascii="Arial" w:hAnsi="Arial" w:cs="Arial"/>
          <w:sz w:val="20"/>
          <w:szCs w:val="20"/>
          <w:lang w:val="en-CA"/>
        </w:rPr>
      </w:pPr>
      <w:r w:rsidRPr="004973C0">
        <w:rPr>
          <w:rFonts w:ascii="Arial" w:hAnsi="Arial" w:cs="Arial"/>
          <w:sz w:val="20"/>
          <w:szCs w:val="20"/>
          <w:lang w:val="en-CA"/>
        </w:rPr>
        <w:t>Responds to inquiries, regarding the services available through agencies/service providers and community resources.</w:t>
      </w:r>
    </w:p>
    <w:p w14:paraId="660F9D85" w14:textId="77777777" w:rsidR="004973C0" w:rsidRPr="004973C0" w:rsidRDefault="004973C0" w:rsidP="004973C0">
      <w:pPr>
        <w:widowControl/>
        <w:numPr>
          <w:ilvl w:val="0"/>
          <w:numId w:val="4"/>
        </w:numPr>
        <w:autoSpaceDE/>
        <w:autoSpaceDN/>
        <w:adjustRightInd/>
        <w:jc w:val="both"/>
        <w:rPr>
          <w:rFonts w:ascii="Arial" w:hAnsi="Arial" w:cs="Arial"/>
          <w:sz w:val="20"/>
          <w:szCs w:val="20"/>
          <w:lang w:val="en-CA"/>
        </w:rPr>
      </w:pPr>
      <w:r w:rsidRPr="004973C0">
        <w:rPr>
          <w:rFonts w:ascii="Arial" w:hAnsi="Arial" w:cs="Arial"/>
          <w:sz w:val="20"/>
          <w:szCs w:val="20"/>
          <w:lang w:val="en-CA"/>
        </w:rPr>
        <w:t>Responds to inquiries regarding the intake process and procedures</w:t>
      </w:r>
    </w:p>
    <w:p w14:paraId="001AD38F" w14:textId="77777777" w:rsidR="004973C0" w:rsidRPr="004973C0" w:rsidRDefault="004973C0" w:rsidP="004973C0">
      <w:pPr>
        <w:widowControl/>
        <w:numPr>
          <w:ilvl w:val="0"/>
          <w:numId w:val="4"/>
        </w:numPr>
        <w:autoSpaceDE/>
        <w:autoSpaceDN/>
        <w:adjustRightInd/>
        <w:jc w:val="both"/>
        <w:rPr>
          <w:rFonts w:ascii="Arial" w:hAnsi="Arial" w:cs="Arial"/>
          <w:sz w:val="20"/>
          <w:szCs w:val="20"/>
          <w:lang w:val="en-CA"/>
        </w:rPr>
      </w:pPr>
      <w:r w:rsidRPr="004973C0">
        <w:rPr>
          <w:rFonts w:ascii="Arial" w:hAnsi="Arial" w:cs="Arial"/>
          <w:sz w:val="20"/>
          <w:szCs w:val="20"/>
          <w:lang w:val="en-CA"/>
        </w:rPr>
        <w:t>Refers the individual / family to identified appropriate services when risk issues are identified during the intake process.</w:t>
      </w:r>
    </w:p>
    <w:p w14:paraId="2032B911" w14:textId="77777777" w:rsidR="004973C0" w:rsidRPr="004973C0" w:rsidRDefault="004973C0" w:rsidP="004973C0">
      <w:pPr>
        <w:widowControl/>
        <w:numPr>
          <w:ilvl w:val="0"/>
          <w:numId w:val="4"/>
        </w:numPr>
        <w:autoSpaceDE/>
        <w:autoSpaceDN/>
        <w:adjustRightInd/>
        <w:jc w:val="both"/>
        <w:rPr>
          <w:rFonts w:ascii="Arial" w:hAnsi="Arial" w:cs="Arial"/>
          <w:sz w:val="20"/>
          <w:szCs w:val="20"/>
          <w:lang w:val="en-CA"/>
        </w:rPr>
      </w:pPr>
      <w:r w:rsidRPr="004973C0">
        <w:rPr>
          <w:rFonts w:ascii="Arial" w:hAnsi="Arial" w:cs="Arial"/>
          <w:sz w:val="20"/>
          <w:szCs w:val="20"/>
          <w:lang w:val="en-CA"/>
        </w:rPr>
        <w:t>Dependent on the level of participation of the SSCY stakeholder in the SSCY Central Intake system, receives service requests and gathers supporting information or documentation.</w:t>
      </w:r>
    </w:p>
    <w:p w14:paraId="54F289C8" w14:textId="77777777" w:rsidR="004973C0" w:rsidRPr="004973C0" w:rsidRDefault="004973C0" w:rsidP="004973C0">
      <w:pPr>
        <w:widowControl/>
        <w:numPr>
          <w:ilvl w:val="0"/>
          <w:numId w:val="4"/>
        </w:numPr>
        <w:autoSpaceDE/>
        <w:autoSpaceDN/>
        <w:adjustRightInd/>
        <w:jc w:val="both"/>
        <w:rPr>
          <w:rFonts w:ascii="Arial" w:hAnsi="Arial" w:cs="Arial"/>
          <w:sz w:val="20"/>
          <w:szCs w:val="20"/>
          <w:lang w:val="en-CA"/>
        </w:rPr>
      </w:pPr>
      <w:r w:rsidRPr="004973C0">
        <w:rPr>
          <w:rFonts w:ascii="Arial" w:hAnsi="Arial" w:cs="Arial"/>
          <w:sz w:val="20"/>
          <w:szCs w:val="20"/>
          <w:lang w:val="en-CA"/>
        </w:rPr>
        <w:t>Reviews the collected information to determine the need for SSCY services and re-direction of service request to the appropriate provider, i.e., co-locating or non-co-locating.</w:t>
      </w:r>
    </w:p>
    <w:p w14:paraId="779CA641" w14:textId="77777777" w:rsidR="004973C0" w:rsidRPr="004973C0" w:rsidRDefault="004973C0" w:rsidP="004973C0">
      <w:pPr>
        <w:widowControl/>
        <w:numPr>
          <w:ilvl w:val="0"/>
          <w:numId w:val="4"/>
        </w:numPr>
        <w:autoSpaceDE/>
        <w:autoSpaceDN/>
        <w:adjustRightInd/>
        <w:jc w:val="both"/>
        <w:rPr>
          <w:rFonts w:ascii="Arial" w:hAnsi="Arial" w:cs="Arial"/>
          <w:sz w:val="20"/>
          <w:szCs w:val="20"/>
          <w:lang w:val="en-CA"/>
        </w:rPr>
      </w:pPr>
      <w:r w:rsidRPr="004973C0">
        <w:rPr>
          <w:rFonts w:ascii="Arial" w:hAnsi="Arial" w:cs="Arial"/>
          <w:sz w:val="20"/>
          <w:szCs w:val="20"/>
          <w:lang w:val="en-CA"/>
        </w:rPr>
        <w:t>If required, recommends to the client the need to review service needs with the SSCY Central Intake Team in order to develop a service plan.</w:t>
      </w:r>
    </w:p>
    <w:p w14:paraId="4FA2FB55" w14:textId="77777777" w:rsidR="004973C0" w:rsidRPr="004973C0" w:rsidRDefault="004973C0" w:rsidP="004973C0">
      <w:pPr>
        <w:widowControl/>
        <w:numPr>
          <w:ilvl w:val="0"/>
          <w:numId w:val="4"/>
        </w:numPr>
        <w:autoSpaceDE/>
        <w:autoSpaceDN/>
        <w:adjustRightInd/>
        <w:jc w:val="both"/>
        <w:rPr>
          <w:rFonts w:ascii="Arial" w:hAnsi="Arial" w:cs="Arial"/>
          <w:sz w:val="20"/>
          <w:szCs w:val="20"/>
          <w:lang w:val="en-CA"/>
        </w:rPr>
      </w:pPr>
      <w:r w:rsidRPr="004973C0">
        <w:rPr>
          <w:rFonts w:ascii="Arial" w:hAnsi="Arial" w:cs="Arial"/>
          <w:sz w:val="20"/>
          <w:szCs w:val="20"/>
          <w:lang w:val="en-CA"/>
        </w:rPr>
        <w:t>Provides suggestions for alternate resources, when appropriate, and may redirect the family and referral source to appropriate resources.</w:t>
      </w:r>
    </w:p>
    <w:p w14:paraId="3A90BF20" w14:textId="77777777" w:rsidR="004973C0" w:rsidRPr="004973C0" w:rsidRDefault="004973C0" w:rsidP="004973C0">
      <w:pPr>
        <w:widowControl/>
        <w:numPr>
          <w:ilvl w:val="0"/>
          <w:numId w:val="4"/>
        </w:numPr>
        <w:autoSpaceDE/>
        <w:autoSpaceDN/>
        <w:adjustRightInd/>
        <w:jc w:val="both"/>
        <w:rPr>
          <w:rFonts w:ascii="Arial" w:hAnsi="Arial" w:cs="Arial"/>
          <w:sz w:val="20"/>
          <w:szCs w:val="20"/>
          <w:lang w:val="en-CA"/>
        </w:rPr>
      </w:pPr>
      <w:r w:rsidRPr="004973C0">
        <w:rPr>
          <w:rFonts w:ascii="Arial" w:hAnsi="Arial" w:cs="Arial"/>
          <w:sz w:val="20"/>
          <w:szCs w:val="20"/>
          <w:lang w:val="en-CA"/>
        </w:rPr>
        <w:t>Maintains collaborative relationships with referral sources and other service providers, provincially, for the purposes of facilitating smooth service transitions for clients and identifying and resolving process issues.</w:t>
      </w:r>
    </w:p>
    <w:p w14:paraId="5E0100E5" w14:textId="77777777" w:rsidR="004973C0" w:rsidRPr="004973C0" w:rsidRDefault="004973C0" w:rsidP="004973C0">
      <w:pPr>
        <w:widowControl/>
        <w:numPr>
          <w:ilvl w:val="0"/>
          <w:numId w:val="4"/>
        </w:numPr>
        <w:autoSpaceDE/>
        <w:autoSpaceDN/>
        <w:adjustRightInd/>
        <w:jc w:val="both"/>
        <w:rPr>
          <w:rFonts w:ascii="Arial" w:hAnsi="Arial" w:cs="Arial"/>
          <w:sz w:val="20"/>
          <w:szCs w:val="20"/>
          <w:lang w:val="en-CA"/>
        </w:rPr>
      </w:pPr>
      <w:r w:rsidRPr="004973C0">
        <w:rPr>
          <w:rFonts w:ascii="Arial" w:hAnsi="Arial" w:cs="Arial"/>
          <w:sz w:val="20"/>
          <w:szCs w:val="20"/>
          <w:lang w:val="en-CA"/>
        </w:rPr>
        <w:t>Receives and processes CTI (Audiology, Occupational Therapy, Physiotherapy, and Speech-Language Pathology) referrals.</w:t>
      </w:r>
    </w:p>
    <w:p w14:paraId="678C3BF6" w14:textId="77777777" w:rsidR="004973C0" w:rsidRPr="004973C0" w:rsidRDefault="004973C0" w:rsidP="004973C0">
      <w:pPr>
        <w:widowControl/>
        <w:numPr>
          <w:ilvl w:val="0"/>
          <w:numId w:val="4"/>
        </w:numPr>
        <w:autoSpaceDE/>
        <w:autoSpaceDN/>
        <w:adjustRightInd/>
        <w:jc w:val="both"/>
        <w:rPr>
          <w:rFonts w:ascii="Arial" w:hAnsi="Arial" w:cs="Arial"/>
          <w:sz w:val="20"/>
          <w:szCs w:val="20"/>
          <w:lang w:val="en-CA"/>
        </w:rPr>
      </w:pPr>
      <w:r w:rsidRPr="004973C0">
        <w:rPr>
          <w:rFonts w:ascii="Arial" w:hAnsi="Arial" w:cs="Arial"/>
          <w:sz w:val="20"/>
          <w:szCs w:val="20"/>
          <w:lang w:val="en-CA"/>
        </w:rPr>
        <w:t>Provides periodic or short-term coordination of services as indicated.</w:t>
      </w:r>
    </w:p>
    <w:p w14:paraId="09E5465B" w14:textId="77777777" w:rsidR="00373A01" w:rsidRPr="004973C0" w:rsidRDefault="00373A01" w:rsidP="004973C0">
      <w:pPr>
        <w:pStyle w:val="Level1"/>
        <w:numPr>
          <w:ilvl w:val="0"/>
          <w:numId w:val="0"/>
        </w:numPr>
        <w:tabs>
          <w:tab w:val="left" w:pos="-1440"/>
        </w:tabs>
        <w:ind w:left="2160" w:hanging="2160"/>
        <w:rPr>
          <w:rFonts w:ascii="Arial" w:hAnsi="Arial" w:cs="Arial"/>
          <w:b/>
          <w:bCs/>
          <w:color w:val="333300"/>
          <w:sz w:val="20"/>
          <w:szCs w:val="20"/>
          <w:lang w:val="en-GB"/>
        </w:rPr>
      </w:pPr>
      <w:r w:rsidRPr="005660A5">
        <w:rPr>
          <w:rFonts w:ascii="Arial" w:hAnsi="Arial" w:cs="Arial"/>
          <w:b/>
          <w:bCs/>
          <w:color w:val="333300"/>
          <w:sz w:val="20"/>
          <w:szCs w:val="20"/>
          <w:lang w:val="en-GB"/>
        </w:rPr>
        <w:tab/>
      </w:r>
    </w:p>
    <w:p w14:paraId="3BC8B972" w14:textId="77777777" w:rsidR="00373A01" w:rsidRPr="004973C0" w:rsidRDefault="00373A01" w:rsidP="00373A01">
      <w:pPr>
        <w:tabs>
          <w:tab w:val="left" w:pos="-1440"/>
        </w:tabs>
        <w:ind w:left="2160" w:hanging="2160"/>
        <w:rPr>
          <w:rFonts w:ascii="Arial" w:hAnsi="Arial" w:cs="Arial"/>
          <w:b/>
          <w:bCs/>
          <w:color w:val="333300"/>
          <w:sz w:val="22"/>
          <w:szCs w:val="22"/>
        </w:rPr>
      </w:pPr>
      <w:r w:rsidRPr="004973C0">
        <w:rPr>
          <w:rFonts w:ascii="Arial" w:hAnsi="Arial" w:cs="Arial"/>
          <w:b/>
          <w:bCs/>
          <w:color w:val="333300"/>
          <w:sz w:val="20"/>
          <w:szCs w:val="20"/>
        </w:rPr>
        <w:t>Qualifications</w:t>
      </w:r>
      <w:r w:rsidRPr="004973C0">
        <w:rPr>
          <w:rFonts w:ascii="Arial" w:hAnsi="Arial" w:cs="Arial"/>
          <w:b/>
          <w:bCs/>
          <w:color w:val="333300"/>
          <w:sz w:val="22"/>
          <w:szCs w:val="22"/>
        </w:rPr>
        <w:t xml:space="preserve">: </w:t>
      </w:r>
    </w:p>
    <w:p w14:paraId="1E7F2095" w14:textId="77777777" w:rsidR="00D46493" w:rsidRPr="004973C0" w:rsidRDefault="00D46493" w:rsidP="004973C0">
      <w:pPr>
        <w:tabs>
          <w:tab w:val="left" w:pos="-1440"/>
        </w:tabs>
        <w:ind w:left="2160" w:hanging="2160"/>
        <w:jc w:val="both"/>
        <w:rPr>
          <w:rFonts w:ascii="Arial" w:hAnsi="Arial" w:cs="Arial"/>
          <w:bCs/>
          <w:color w:val="333300"/>
          <w:sz w:val="20"/>
          <w:szCs w:val="20"/>
        </w:rPr>
      </w:pPr>
      <w:r w:rsidRPr="004973C0">
        <w:rPr>
          <w:rFonts w:ascii="Arial" w:hAnsi="Arial" w:cs="Arial"/>
          <w:b/>
          <w:bCs/>
          <w:color w:val="333300"/>
          <w:sz w:val="18"/>
          <w:szCs w:val="18"/>
        </w:rPr>
        <w:t>Education</w:t>
      </w:r>
      <w:r w:rsidRPr="004973C0">
        <w:rPr>
          <w:rFonts w:ascii="Arial" w:hAnsi="Arial" w:cs="Arial"/>
          <w:bCs/>
          <w:color w:val="333300"/>
          <w:sz w:val="18"/>
          <w:szCs w:val="18"/>
        </w:rPr>
        <w:t>:</w:t>
      </w:r>
      <w:r>
        <w:rPr>
          <w:rFonts w:ascii="Arial" w:hAnsi="Arial" w:cs="Arial"/>
          <w:b/>
          <w:bCs/>
          <w:color w:val="333300"/>
          <w:sz w:val="20"/>
          <w:szCs w:val="20"/>
        </w:rPr>
        <w:tab/>
      </w:r>
      <w:r w:rsidRPr="004973C0">
        <w:rPr>
          <w:rFonts w:ascii="Arial" w:hAnsi="Arial" w:cs="Arial"/>
          <w:bCs/>
          <w:color w:val="333300"/>
          <w:sz w:val="20"/>
          <w:szCs w:val="20"/>
        </w:rPr>
        <w:t>Allied health care</w:t>
      </w:r>
      <w:r w:rsidR="00926B69">
        <w:rPr>
          <w:rFonts w:ascii="Arial" w:hAnsi="Arial" w:cs="Arial"/>
          <w:bCs/>
          <w:color w:val="333300"/>
          <w:sz w:val="20"/>
          <w:szCs w:val="20"/>
        </w:rPr>
        <w:t xml:space="preserve"> field - </w:t>
      </w:r>
      <w:r w:rsidRPr="004973C0">
        <w:rPr>
          <w:rFonts w:ascii="Arial" w:hAnsi="Arial" w:cs="Arial"/>
          <w:bCs/>
          <w:color w:val="333300"/>
          <w:sz w:val="20"/>
          <w:szCs w:val="20"/>
        </w:rPr>
        <w:t>Occupational Therapy, Physiotherapy or Speech-Language Pathology</w:t>
      </w:r>
      <w:r w:rsidR="00926B69">
        <w:rPr>
          <w:rFonts w:ascii="Arial" w:hAnsi="Arial" w:cs="Arial"/>
          <w:bCs/>
          <w:color w:val="333300"/>
          <w:sz w:val="20"/>
          <w:szCs w:val="20"/>
        </w:rPr>
        <w:t xml:space="preserve"> required.</w:t>
      </w:r>
    </w:p>
    <w:p w14:paraId="0E11C9A0" w14:textId="77777777" w:rsidR="00D46493" w:rsidRPr="004973C0" w:rsidRDefault="00D46493" w:rsidP="004973C0">
      <w:pPr>
        <w:tabs>
          <w:tab w:val="left" w:pos="-1440"/>
        </w:tabs>
        <w:ind w:left="2160" w:hanging="2160"/>
        <w:jc w:val="both"/>
        <w:rPr>
          <w:rFonts w:ascii="Arial" w:hAnsi="Arial" w:cs="Arial"/>
          <w:bCs/>
          <w:color w:val="333300"/>
          <w:sz w:val="20"/>
          <w:szCs w:val="20"/>
        </w:rPr>
      </w:pPr>
    </w:p>
    <w:p w14:paraId="5B70BC44" w14:textId="77777777" w:rsidR="00D46493" w:rsidRPr="004973C0" w:rsidRDefault="00D46493" w:rsidP="004973C0">
      <w:pPr>
        <w:tabs>
          <w:tab w:val="left" w:pos="-1440"/>
        </w:tabs>
        <w:ind w:left="2160" w:hanging="2160"/>
        <w:jc w:val="both"/>
        <w:rPr>
          <w:rFonts w:ascii="Arial" w:hAnsi="Arial" w:cs="Arial"/>
          <w:bCs/>
          <w:color w:val="333300"/>
          <w:sz w:val="20"/>
          <w:szCs w:val="20"/>
        </w:rPr>
      </w:pPr>
      <w:r w:rsidRPr="004973C0">
        <w:rPr>
          <w:rFonts w:ascii="Arial" w:hAnsi="Arial" w:cs="Arial"/>
          <w:b/>
          <w:bCs/>
          <w:color w:val="333300"/>
          <w:sz w:val="18"/>
          <w:szCs w:val="18"/>
        </w:rPr>
        <w:t>Experience:</w:t>
      </w:r>
      <w:r w:rsidRPr="004973C0">
        <w:rPr>
          <w:rFonts w:ascii="Arial" w:hAnsi="Arial" w:cs="Arial"/>
          <w:bCs/>
          <w:color w:val="333300"/>
          <w:sz w:val="20"/>
          <w:szCs w:val="20"/>
        </w:rPr>
        <w:tab/>
        <w:t>Five years recent, clinical experience in a health care setting working with children and youth, presenting with a range of rehabilitation needs.</w:t>
      </w:r>
    </w:p>
    <w:p w14:paraId="0EF35EF0" w14:textId="77777777" w:rsidR="00D46493" w:rsidRPr="004973C0" w:rsidRDefault="00D46493" w:rsidP="004973C0">
      <w:pPr>
        <w:tabs>
          <w:tab w:val="left" w:pos="-1440"/>
        </w:tabs>
        <w:ind w:left="2160" w:hanging="2160"/>
        <w:jc w:val="both"/>
        <w:rPr>
          <w:rFonts w:ascii="Arial" w:hAnsi="Arial" w:cs="Arial"/>
          <w:bCs/>
          <w:color w:val="333300"/>
          <w:sz w:val="20"/>
          <w:szCs w:val="20"/>
        </w:rPr>
      </w:pPr>
    </w:p>
    <w:p w14:paraId="298DD5AF" w14:textId="77777777" w:rsidR="00D46493" w:rsidRPr="004973C0" w:rsidRDefault="00D46493" w:rsidP="004973C0">
      <w:pPr>
        <w:tabs>
          <w:tab w:val="left" w:pos="-1440"/>
        </w:tabs>
        <w:ind w:left="2160" w:hanging="2160"/>
        <w:jc w:val="both"/>
        <w:rPr>
          <w:rFonts w:ascii="Arial" w:hAnsi="Arial" w:cs="Arial"/>
          <w:bCs/>
          <w:color w:val="333300"/>
          <w:sz w:val="20"/>
          <w:szCs w:val="20"/>
        </w:rPr>
      </w:pPr>
      <w:r w:rsidRPr="004973C0">
        <w:rPr>
          <w:rFonts w:ascii="Arial" w:hAnsi="Arial" w:cs="Arial"/>
          <w:b/>
          <w:bCs/>
          <w:color w:val="333300"/>
          <w:sz w:val="18"/>
          <w:szCs w:val="18"/>
        </w:rPr>
        <w:t>Skills</w:t>
      </w:r>
      <w:r w:rsidRPr="004973C0">
        <w:rPr>
          <w:rFonts w:ascii="Arial" w:hAnsi="Arial" w:cs="Arial"/>
          <w:bCs/>
          <w:color w:val="333300"/>
          <w:sz w:val="18"/>
          <w:szCs w:val="18"/>
        </w:rPr>
        <w:t>:</w:t>
      </w:r>
      <w:r w:rsidRPr="004973C0">
        <w:rPr>
          <w:rFonts w:ascii="Arial" w:hAnsi="Arial" w:cs="Arial"/>
          <w:bCs/>
          <w:color w:val="333300"/>
          <w:sz w:val="20"/>
          <w:szCs w:val="20"/>
        </w:rPr>
        <w:t xml:space="preserve"> </w:t>
      </w:r>
      <w:r w:rsidRPr="004973C0">
        <w:rPr>
          <w:rFonts w:ascii="Arial" w:hAnsi="Arial" w:cs="Arial"/>
          <w:bCs/>
          <w:color w:val="333300"/>
          <w:sz w:val="20"/>
          <w:szCs w:val="20"/>
        </w:rPr>
        <w:tab/>
        <w:t>Knowledge of family centered practice, demonstrates practical knowledge of a range of crisis prevention, intervention and resolution approaches, ability to organize, prioritize and problem solve, ability to work with minimal direction, ability to establish and maintain good working relationships with all levels of staff and the general public, effective oral and written communication skills.</w:t>
      </w:r>
    </w:p>
    <w:p w14:paraId="414B72C4" w14:textId="77777777" w:rsidR="00373A01" w:rsidRDefault="00373A01" w:rsidP="00373A01">
      <w:pPr>
        <w:rPr>
          <w:rFonts w:ascii="Arial" w:hAnsi="Arial" w:cs="Arial"/>
          <w:color w:val="333300"/>
          <w:sz w:val="20"/>
          <w:szCs w:val="20"/>
        </w:rPr>
      </w:pPr>
    </w:p>
    <w:p w14:paraId="067E9B07" w14:textId="77777777" w:rsidR="00373A01" w:rsidRPr="005660A5" w:rsidRDefault="00373A01" w:rsidP="00373A01">
      <w:pPr>
        <w:rPr>
          <w:rFonts w:ascii="Arial" w:hAnsi="Arial" w:cs="Arial"/>
          <w:color w:val="333300"/>
          <w:sz w:val="20"/>
          <w:szCs w:val="20"/>
        </w:rPr>
      </w:pPr>
    </w:p>
    <w:p w14:paraId="420E1C82" w14:textId="4F668704" w:rsidR="00373A01" w:rsidRPr="005660A5" w:rsidRDefault="00373A01" w:rsidP="00373A01">
      <w:pPr>
        <w:tabs>
          <w:tab w:val="left" w:pos="-1440"/>
        </w:tabs>
        <w:ind w:left="2160" w:hanging="2160"/>
        <w:rPr>
          <w:rFonts w:ascii="Arial" w:hAnsi="Arial" w:cs="Arial"/>
          <w:color w:val="333300"/>
          <w:sz w:val="20"/>
          <w:szCs w:val="20"/>
        </w:rPr>
      </w:pPr>
      <w:r w:rsidRPr="005660A5">
        <w:rPr>
          <w:rFonts w:ascii="Arial" w:hAnsi="Arial" w:cs="Arial"/>
          <w:b/>
          <w:bCs/>
          <w:color w:val="333300"/>
          <w:sz w:val="20"/>
          <w:szCs w:val="20"/>
        </w:rPr>
        <w:t xml:space="preserve">Hours of Work: </w:t>
      </w:r>
      <w:r w:rsidR="00D46493">
        <w:rPr>
          <w:rFonts w:ascii="Arial" w:hAnsi="Arial" w:cs="Arial"/>
          <w:b/>
          <w:bCs/>
          <w:color w:val="333300"/>
          <w:sz w:val="20"/>
          <w:szCs w:val="20"/>
        </w:rPr>
        <w:tab/>
      </w:r>
      <w:r w:rsidR="00D46493" w:rsidRPr="004973C0">
        <w:rPr>
          <w:rFonts w:ascii="Arial" w:hAnsi="Arial" w:cs="Arial"/>
          <w:bCs/>
          <w:color w:val="333300"/>
          <w:sz w:val="20"/>
          <w:szCs w:val="20"/>
        </w:rPr>
        <w:t>Monday to Friday 7.5 hours/</w:t>
      </w:r>
      <w:r w:rsidR="00904061" w:rsidRPr="004973C0">
        <w:rPr>
          <w:rFonts w:ascii="Arial" w:hAnsi="Arial" w:cs="Arial"/>
          <w:bCs/>
          <w:color w:val="333300"/>
          <w:sz w:val="20"/>
          <w:szCs w:val="20"/>
        </w:rPr>
        <w:t>day</w:t>
      </w:r>
      <w:r w:rsidR="00904061">
        <w:rPr>
          <w:rFonts w:ascii="Arial" w:hAnsi="Arial" w:cs="Arial"/>
          <w:bCs/>
          <w:color w:val="333300"/>
          <w:sz w:val="20"/>
          <w:szCs w:val="20"/>
        </w:rPr>
        <w:t xml:space="preserve">, </w:t>
      </w:r>
      <w:r w:rsidR="00904061" w:rsidRPr="004973C0">
        <w:rPr>
          <w:rFonts w:ascii="Arial" w:hAnsi="Arial" w:cs="Arial"/>
          <w:bCs/>
          <w:color w:val="333300"/>
          <w:sz w:val="20"/>
          <w:szCs w:val="20"/>
        </w:rPr>
        <w:t xml:space="preserve">– </w:t>
      </w:r>
      <w:r w:rsidR="00904061">
        <w:rPr>
          <w:rFonts w:ascii="Arial" w:hAnsi="Arial" w:cs="Arial"/>
          <w:bCs/>
          <w:color w:val="333300"/>
          <w:sz w:val="20"/>
          <w:szCs w:val="20"/>
        </w:rPr>
        <w:t>18.75</w:t>
      </w:r>
      <w:r w:rsidR="006743A9">
        <w:rPr>
          <w:rFonts w:ascii="Arial" w:hAnsi="Arial" w:cs="Arial"/>
          <w:bCs/>
          <w:color w:val="333300"/>
          <w:sz w:val="20"/>
          <w:szCs w:val="20"/>
        </w:rPr>
        <w:t xml:space="preserve"> hours/week. Hours and days of work to be determined.</w:t>
      </w:r>
      <w:r>
        <w:rPr>
          <w:rFonts w:ascii="Arial" w:hAnsi="Arial" w:cs="Arial"/>
          <w:b/>
          <w:bCs/>
          <w:color w:val="333300"/>
          <w:sz w:val="20"/>
          <w:szCs w:val="20"/>
        </w:rPr>
        <w:tab/>
      </w:r>
      <w:r w:rsidR="0005496B">
        <w:rPr>
          <w:rFonts w:ascii="Arial" w:hAnsi="Arial" w:cs="Arial"/>
          <w:b/>
          <w:bCs/>
          <w:color w:val="333300"/>
          <w:sz w:val="20"/>
          <w:szCs w:val="20"/>
        </w:rPr>
        <w:tab/>
      </w:r>
      <w:r w:rsidRPr="005660A5">
        <w:rPr>
          <w:rFonts w:ascii="Arial" w:hAnsi="Arial" w:cs="Arial"/>
          <w:color w:val="333300"/>
          <w:sz w:val="20"/>
          <w:szCs w:val="20"/>
        </w:rPr>
        <w:tab/>
      </w:r>
    </w:p>
    <w:p w14:paraId="32686D36" w14:textId="77777777" w:rsidR="00373A01" w:rsidRDefault="00373A01" w:rsidP="00373A01">
      <w:pPr>
        <w:tabs>
          <w:tab w:val="left" w:pos="-1440"/>
        </w:tabs>
        <w:ind w:left="2160" w:hanging="2160"/>
        <w:rPr>
          <w:rFonts w:ascii="Arial" w:hAnsi="Arial" w:cs="Arial"/>
          <w:color w:val="333300"/>
          <w:sz w:val="20"/>
          <w:szCs w:val="20"/>
        </w:rPr>
      </w:pPr>
    </w:p>
    <w:p w14:paraId="6B327D1E" w14:textId="77777777" w:rsidR="00373A01" w:rsidRPr="005660A5" w:rsidRDefault="00373A01" w:rsidP="00373A01">
      <w:pPr>
        <w:tabs>
          <w:tab w:val="left" w:pos="-1440"/>
        </w:tabs>
        <w:ind w:left="2160" w:hanging="2160"/>
        <w:rPr>
          <w:rFonts w:ascii="Arial" w:hAnsi="Arial" w:cs="Arial"/>
          <w:color w:val="333300"/>
          <w:sz w:val="20"/>
          <w:szCs w:val="20"/>
        </w:rPr>
      </w:pPr>
    </w:p>
    <w:p w14:paraId="0AF6D333" w14:textId="6680CD7B" w:rsidR="00373A01" w:rsidRPr="005660A5" w:rsidRDefault="00373A01" w:rsidP="0005496B">
      <w:pPr>
        <w:tabs>
          <w:tab w:val="left" w:pos="-1440"/>
        </w:tabs>
        <w:ind w:left="2880" w:hanging="2880"/>
        <w:rPr>
          <w:rFonts w:ascii="Arial" w:hAnsi="Arial" w:cs="Arial"/>
          <w:color w:val="333300"/>
          <w:sz w:val="20"/>
          <w:szCs w:val="20"/>
        </w:rPr>
      </w:pPr>
      <w:r w:rsidRPr="005660A5">
        <w:rPr>
          <w:rFonts w:ascii="Arial" w:hAnsi="Arial" w:cs="Arial"/>
          <w:b/>
          <w:bCs/>
          <w:color w:val="333300"/>
          <w:sz w:val="20"/>
          <w:szCs w:val="20"/>
        </w:rPr>
        <w:t>Salary:</w:t>
      </w:r>
      <w:r w:rsidRPr="005660A5">
        <w:rPr>
          <w:rFonts w:ascii="Arial" w:hAnsi="Arial" w:cs="Arial"/>
          <w:color w:val="333300"/>
          <w:sz w:val="20"/>
          <w:szCs w:val="20"/>
        </w:rPr>
        <w:t xml:space="preserve"> </w:t>
      </w:r>
      <w:r w:rsidR="00904061">
        <w:rPr>
          <w:rFonts w:ascii="Arial" w:hAnsi="Arial" w:cs="Arial"/>
          <w:color w:val="333300"/>
          <w:sz w:val="20"/>
          <w:szCs w:val="20"/>
        </w:rPr>
        <w:t xml:space="preserve">                         </w:t>
      </w:r>
      <w:r w:rsidR="00904061">
        <w:rPr>
          <w:rFonts w:ascii="Tahoma" w:hAnsi="Tahoma" w:cs="Tahoma"/>
          <w:bCs/>
          <w:sz w:val="20"/>
          <w:szCs w:val="20"/>
        </w:rPr>
        <w:t>C</w:t>
      </w:r>
      <w:r w:rsidR="00904061" w:rsidRPr="008850B3">
        <w:rPr>
          <w:rFonts w:ascii="Tahoma" w:hAnsi="Tahoma" w:cs="Tahoma"/>
          <w:bCs/>
          <w:sz w:val="20"/>
          <w:szCs w:val="20"/>
        </w:rPr>
        <w:t>ommensurate</w:t>
      </w:r>
      <w:r w:rsidR="00904061">
        <w:rPr>
          <w:rFonts w:ascii="Arial" w:hAnsi="Arial" w:cs="Arial"/>
          <w:color w:val="333300"/>
          <w:sz w:val="20"/>
          <w:szCs w:val="20"/>
        </w:rPr>
        <w:t xml:space="preserve"> with experience and discipline</w:t>
      </w:r>
      <w:r w:rsidR="0005496B">
        <w:rPr>
          <w:rFonts w:ascii="Arial" w:hAnsi="Arial" w:cs="Arial"/>
          <w:color w:val="333300"/>
          <w:sz w:val="20"/>
          <w:szCs w:val="20"/>
        </w:rPr>
        <w:tab/>
      </w:r>
    </w:p>
    <w:p w14:paraId="3A110333" w14:textId="77777777" w:rsidR="00373A01" w:rsidRDefault="00373A01"/>
    <w:p w14:paraId="39B493CB" w14:textId="77777777" w:rsidR="004973C0" w:rsidRDefault="004973C0"/>
    <w:p w14:paraId="5F96AB89" w14:textId="77777777" w:rsidR="00373A01" w:rsidRPr="0005496B" w:rsidRDefault="00373A01">
      <w:pPr>
        <w:rPr>
          <w:rFonts w:ascii="Tahoma" w:hAnsi="Tahoma" w:cs="Tahoma"/>
          <w:sz w:val="20"/>
          <w:szCs w:val="20"/>
        </w:rPr>
      </w:pPr>
    </w:p>
    <w:tbl>
      <w:tblPr>
        <w:tblStyle w:val="TableGrid"/>
        <w:tblW w:w="0" w:type="auto"/>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6204"/>
        <w:gridCol w:w="3372"/>
      </w:tblGrid>
      <w:tr w:rsidR="00373A01" w:rsidRPr="0005496B" w14:paraId="28CFE87B" w14:textId="77777777" w:rsidTr="0005496B">
        <w:tc>
          <w:tcPr>
            <w:tcW w:w="6204" w:type="dxa"/>
          </w:tcPr>
          <w:p w14:paraId="323F89FA" w14:textId="77777777" w:rsidR="00373A01" w:rsidRDefault="00373A01">
            <w:pPr>
              <w:rPr>
                <w:rFonts w:ascii="Tahoma" w:hAnsi="Tahoma" w:cs="Tahoma"/>
                <w:b/>
                <w:sz w:val="20"/>
                <w:szCs w:val="20"/>
              </w:rPr>
            </w:pPr>
            <w:r w:rsidRPr="0005496B">
              <w:rPr>
                <w:rFonts w:ascii="Tahoma" w:hAnsi="Tahoma" w:cs="Tahoma"/>
                <w:b/>
                <w:sz w:val="20"/>
                <w:szCs w:val="20"/>
              </w:rPr>
              <w:t>Apply in Writing to:</w:t>
            </w:r>
          </w:p>
          <w:p w14:paraId="4A9D022D" w14:textId="089AECF5" w:rsidR="00373A01" w:rsidRPr="00926B69" w:rsidRDefault="00075EC4">
            <w:pPr>
              <w:rPr>
                <w:rFonts w:ascii="Tahoma" w:hAnsi="Tahoma" w:cs="Tahoma"/>
                <w:sz w:val="20"/>
                <w:szCs w:val="20"/>
              </w:rPr>
            </w:pPr>
            <w:r>
              <w:rPr>
                <w:rFonts w:ascii="Tahoma" w:hAnsi="Tahoma" w:cs="Tahoma"/>
                <w:sz w:val="20"/>
                <w:szCs w:val="20"/>
              </w:rPr>
              <w:t>Kizzy Phillips</w:t>
            </w:r>
          </w:p>
          <w:p w14:paraId="046967B2" w14:textId="619F9BCB" w:rsidR="003403AB" w:rsidRPr="00926B69" w:rsidRDefault="00075EC4">
            <w:pPr>
              <w:rPr>
                <w:rFonts w:ascii="Tahoma" w:hAnsi="Tahoma" w:cs="Tahoma"/>
                <w:sz w:val="20"/>
                <w:szCs w:val="20"/>
              </w:rPr>
            </w:pPr>
            <w:r>
              <w:rPr>
                <w:rFonts w:ascii="Tahoma" w:hAnsi="Tahoma" w:cs="Tahoma"/>
                <w:sz w:val="20"/>
                <w:szCs w:val="20"/>
              </w:rPr>
              <w:t>HR Specialist</w:t>
            </w:r>
          </w:p>
          <w:p w14:paraId="5ABBC7FE" w14:textId="77777777" w:rsidR="00373A01" w:rsidRDefault="003403AB" w:rsidP="005F4225">
            <w:pPr>
              <w:rPr>
                <w:rFonts w:ascii="Tahoma" w:hAnsi="Tahoma" w:cs="Tahoma"/>
                <w:sz w:val="20"/>
                <w:szCs w:val="20"/>
              </w:rPr>
            </w:pPr>
            <w:r>
              <w:rPr>
                <w:rFonts w:ascii="Tahoma" w:hAnsi="Tahoma" w:cs="Tahoma"/>
                <w:sz w:val="20"/>
                <w:szCs w:val="20"/>
              </w:rPr>
              <w:t>Rehabilitation Centre for Children at SSCY Centre</w:t>
            </w:r>
          </w:p>
          <w:p w14:paraId="70F43B2E" w14:textId="55E966A4" w:rsidR="003403AB" w:rsidRPr="00075EC4" w:rsidRDefault="003403AB" w:rsidP="005F4225">
            <w:pPr>
              <w:rPr>
                <w:rFonts w:ascii="Tahoma" w:hAnsi="Tahoma" w:cs="Tahoma"/>
                <w:sz w:val="20"/>
                <w:szCs w:val="20"/>
                <w:lang w:val="fr-FR"/>
              </w:rPr>
            </w:pPr>
            <w:r w:rsidRPr="00075EC4">
              <w:rPr>
                <w:rFonts w:ascii="Tahoma" w:hAnsi="Tahoma" w:cs="Tahoma"/>
                <w:sz w:val="20"/>
                <w:szCs w:val="20"/>
                <w:lang w:val="fr-FR"/>
              </w:rPr>
              <w:t>1155 Notre Dame Ave Wpg</w:t>
            </w:r>
            <w:r w:rsidR="00075EC4">
              <w:rPr>
                <w:rFonts w:ascii="Tahoma" w:hAnsi="Tahoma" w:cs="Tahoma"/>
                <w:sz w:val="20"/>
                <w:szCs w:val="20"/>
                <w:lang w:val="fr-FR"/>
              </w:rPr>
              <w:t>,</w:t>
            </w:r>
            <w:r w:rsidRPr="00075EC4">
              <w:rPr>
                <w:rFonts w:ascii="Tahoma" w:hAnsi="Tahoma" w:cs="Tahoma"/>
                <w:sz w:val="20"/>
                <w:szCs w:val="20"/>
                <w:lang w:val="fr-FR"/>
              </w:rPr>
              <w:t xml:space="preserve"> MB</w:t>
            </w:r>
            <w:r w:rsidR="00926B69" w:rsidRPr="00075EC4">
              <w:rPr>
                <w:rFonts w:ascii="Tahoma" w:hAnsi="Tahoma" w:cs="Tahoma"/>
                <w:sz w:val="20"/>
                <w:szCs w:val="20"/>
                <w:lang w:val="fr-FR"/>
              </w:rPr>
              <w:t xml:space="preserve"> </w:t>
            </w:r>
          </w:p>
          <w:p w14:paraId="28FD9778" w14:textId="7C246173" w:rsidR="00075EC4" w:rsidRPr="00075EC4" w:rsidRDefault="00075EC4" w:rsidP="005F4225">
            <w:pPr>
              <w:rPr>
                <w:rFonts w:ascii="Tahoma" w:hAnsi="Tahoma" w:cs="Tahoma"/>
                <w:sz w:val="20"/>
                <w:szCs w:val="20"/>
                <w:lang w:val="fr-FR"/>
              </w:rPr>
            </w:pPr>
            <w:r w:rsidRPr="00075EC4">
              <w:rPr>
                <w:rFonts w:ascii="Tahoma" w:hAnsi="Tahoma" w:cs="Tahoma"/>
                <w:sz w:val="20"/>
                <w:szCs w:val="20"/>
                <w:lang w:val="fr-FR"/>
              </w:rPr>
              <w:t>Ph :</w:t>
            </w:r>
            <w:r w:rsidR="003403AB" w:rsidRPr="00075EC4">
              <w:rPr>
                <w:rFonts w:ascii="Tahoma" w:hAnsi="Tahoma" w:cs="Tahoma"/>
                <w:sz w:val="20"/>
                <w:szCs w:val="20"/>
                <w:lang w:val="fr-FR"/>
              </w:rPr>
              <w:t xml:space="preserve"> 204 258-6</w:t>
            </w:r>
            <w:r w:rsidRPr="00075EC4">
              <w:rPr>
                <w:rFonts w:ascii="Tahoma" w:hAnsi="Tahoma" w:cs="Tahoma"/>
                <w:sz w:val="20"/>
                <w:szCs w:val="20"/>
                <w:lang w:val="fr-FR"/>
              </w:rPr>
              <w:t>696</w:t>
            </w:r>
            <w:r w:rsidR="003403AB" w:rsidRPr="00075EC4">
              <w:rPr>
                <w:rFonts w:ascii="Tahoma" w:hAnsi="Tahoma" w:cs="Tahoma"/>
                <w:sz w:val="20"/>
                <w:szCs w:val="20"/>
                <w:lang w:val="fr-FR"/>
              </w:rPr>
              <w:t xml:space="preserve"> </w:t>
            </w:r>
          </w:p>
          <w:p w14:paraId="648F40BB" w14:textId="1E73A764" w:rsidR="003403AB" w:rsidRPr="0005496B" w:rsidRDefault="003403AB" w:rsidP="005F4225">
            <w:pPr>
              <w:rPr>
                <w:rFonts w:ascii="Tahoma" w:hAnsi="Tahoma" w:cs="Tahoma"/>
                <w:sz w:val="20"/>
                <w:szCs w:val="20"/>
              </w:rPr>
            </w:pPr>
            <w:r>
              <w:rPr>
                <w:rFonts w:ascii="Tahoma" w:hAnsi="Tahoma" w:cs="Tahoma"/>
                <w:sz w:val="20"/>
                <w:szCs w:val="20"/>
              </w:rPr>
              <w:t xml:space="preserve">Email: </w:t>
            </w:r>
            <w:r w:rsidR="00075EC4">
              <w:rPr>
                <w:rFonts w:ascii="Tahoma" w:hAnsi="Tahoma" w:cs="Tahoma"/>
                <w:sz w:val="20"/>
                <w:szCs w:val="20"/>
              </w:rPr>
              <w:t>kizzyp@rccinc.ca</w:t>
            </w:r>
          </w:p>
        </w:tc>
        <w:tc>
          <w:tcPr>
            <w:tcW w:w="3372" w:type="dxa"/>
          </w:tcPr>
          <w:p w14:paraId="66B32ADC" w14:textId="77777777" w:rsidR="00373A01" w:rsidRPr="0005496B" w:rsidRDefault="0005496B">
            <w:pPr>
              <w:rPr>
                <w:rFonts w:ascii="Tahoma" w:hAnsi="Tahoma" w:cs="Tahoma"/>
                <w:b/>
                <w:sz w:val="20"/>
                <w:szCs w:val="20"/>
              </w:rPr>
            </w:pPr>
            <w:r w:rsidRPr="0005496B">
              <w:rPr>
                <w:rFonts w:ascii="Tahoma" w:hAnsi="Tahoma" w:cs="Tahoma"/>
                <w:b/>
                <w:sz w:val="20"/>
                <w:szCs w:val="20"/>
              </w:rPr>
              <w:t>Closing Date:</w:t>
            </w:r>
          </w:p>
          <w:p w14:paraId="02802D77" w14:textId="77777777" w:rsidR="0005496B" w:rsidRPr="0005496B" w:rsidRDefault="0005496B">
            <w:pPr>
              <w:rPr>
                <w:rFonts w:ascii="Tahoma" w:hAnsi="Tahoma" w:cs="Tahoma"/>
                <w:sz w:val="20"/>
                <w:szCs w:val="20"/>
              </w:rPr>
            </w:pPr>
          </w:p>
          <w:p w14:paraId="0A5CE528" w14:textId="3C538135" w:rsidR="0005496B" w:rsidRPr="0005496B" w:rsidRDefault="00075EC4">
            <w:pPr>
              <w:rPr>
                <w:rFonts w:ascii="Tahoma" w:hAnsi="Tahoma" w:cs="Tahoma"/>
                <w:sz w:val="20"/>
                <w:szCs w:val="20"/>
              </w:rPr>
            </w:pPr>
            <w:r>
              <w:rPr>
                <w:rFonts w:ascii="Tahoma" w:hAnsi="Tahoma" w:cs="Tahoma"/>
                <w:sz w:val="20"/>
                <w:szCs w:val="20"/>
              </w:rPr>
              <w:t>August 6, 2021</w:t>
            </w:r>
          </w:p>
        </w:tc>
      </w:tr>
    </w:tbl>
    <w:p w14:paraId="4B1682F3" w14:textId="77777777" w:rsidR="00373A01" w:rsidRDefault="00373A01"/>
    <w:sectPr w:rsidR="00373A01" w:rsidSect="004973C0">
      <w:pgSz w:w="12240" w:h="20160" w:code="5"/>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kerSignet BT">
    <w:altName w:val="Century Gothic"/>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0"/>
    <w:lvl w:ilvl="0">
      <w:start w:val="1"/>
      <w:numFmt w:val="decimal"/>
      <w:pStyle w:val="Level1"/>
      <w:lvlText w:val="%1."/>
      <w:lvlJc w:val="left"/>
      <w:pPr>
        <w:tabs>
          <w:tab w:val="num" w:pos="720"/>
        </w:tabs>
        <w:ind w:left="720" w:hanging="720"/>
      </w:pPr>
      <w:rPr>
        <w:rFonts w:ascii="Century Gothic" w:hAnsi="Century Gothic" w:cs="Times New Roman"/>
        <w:color w:val="0000FF"/>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CCB6701"/>
    <w:multiLevelType w:val="hybridMultilevel"/>
    <w:tmpl w:val="D6783D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66EF3231"/>
    <w:multiLevelType w:val="hybridMultilevel"/>
    <w:tmpl w:val="9DAAED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67D77F6C"/>
    <w:multiLevelType w:val="multilevel"/>
    <w:tmpl w:val="A8C0723C"/>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373A01"/>
    <w:rsid w:val="000039F2"/>
    <w:rsid w:val="000321B9"/>
    <w:rsid w:val="00032941"/>
    <w:rsid w:val="0005496B"/>
    <w:rsid w:val="00075EC4"/>
    <w:rsid w:val="000A7A0C"/>
    <w:rsid w:val="000D430D"/>
    <w:rsid w:val="00186AEC"/>
    <w:rsid w:val="00193683"/>
    <w:rsid w:val="001D10BA"/>
    <w:rsid w:val="00227437"/>
    <w:rsid w:val="002C74D7"/>
    <w:rsid w:val="002E135B"/>
    <w:rsid w:val="0032665D"/>
    <w:rsid w:val="003403AB"/>
    <w:rsid w:val="00365142"/>
    <w:rsid w:val="00373A01"/>
    <w:rsid w:val="00380499"/>
    <w:rsid w:val="00396628"/>
    <w:rsid w:val="003C7984"/>
    <w:rsid w:val="003F42B3"/>
    <w:rsid w:val="004852A2"/>
    <w:rsid w:val="00493D51"/>
    <w:rsid w:val="004956BC"/>
    <w:rsid w:val="004973C0"/>
    <w:rsid w:val="004C58F2"/>
    <w:rsid w:val="004D4557"/>
    <w:rsid w:val="004F7777"/>
    <w:rsid w:val="005044BD"/>
    <w:rsid w:val="0053458B"/>
    <w:rsid w:val="00574F1B"/>
    <w:rsid w:val="00577D18"/>
    <w:rsid w:val="005F300E"/>
    <w:rsid w:val="005F4225"/>
    <w:rsid w:val="00646FE8"/>
    <w:rsid w:val="006743A9"/>
    <w:rsid w:val="00703E8D"/>
    <w:rsid w:val="0071786E"/>
    <w:rsid w:val="007941EC"/>
    <w:rsid w:val="007C366E"/>
    <w:rsid w:val="007D2E7C"/>
    <w:rsid w:val="007F2809"/>
    <w:rsid w:val="00845F1F"/>
    <w:rsid w:val="008903CB"/>
    <w:rsid w:val="008E0047"/>
    <w:rsid w:val="00904061"/>
    <w:rsid w:val="00926B69"/>
    <w:rsid w:val="00926C30"/>
    <w:rsid w:val="0092786C"/>
    <w:rsid w:val="00931DB5"/>
    <w:rsid w:val="00935039"/>
    <w:rsid w:val="00951634"/>
    <w:rsid w:val="0097161C"/>
    <w:rsid w:val="00A047CE"/>
    <w:rsid w:val="00A52FEF"/>
    <w:rsid w:val="00A82EC5"/>
    <w:rsid w:val="00A92028"/>
    <w:rsid w:val="00AD3875"/>
    <w:rsid w:val="00AE05A2"/>
    <w:rsid w:val="00B02AC4"/>
    <w:rsid w:val="00B35AEB"/>
    <w:rsid w:val="00B47B2F"/>
    <w:rsid w:val="00B502C1"/>
    <w:rsid w:val="00B944F6"/>
    <w:rsid w:val="00BC3CB4"/>
    <w:rsid w:val="00BD4A89"/>
    <w:rsid w:val="00BF7854"/>
    <w:rsid w:val="00C0455A"/>
    <w:rsid w:val="00C56EF5"/>
    <w:rsid w:val="00C764E7"/>
    <w:rsid w:val="00CA3C09"/>
    <w:rsid w:val="00CB01D7"/>
    <w:rsid w:val="00D46493"/>
    <w:rsid w:val="00D56295"/>
    <w:rsid w:val="00D66D84"/>
    <w:rsid w:val="00DB2D39"/>
    <w:rsid w:val="00DC7F4D"/>
    <w:rsid w:val="00E3462C"/>
    <w:rsid w:val="00E46C9D"/>
    <w:rsid w:val="00EB0BBF"/>
    <w:rsid w:val="00EE50BC"/>
    <w:rsid w:val="00F666EC"/>
    <w:rsid w:val="00F961F3"/>
    <w:rsid w:val="00FF651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7A495"/>
  <w15:docId w15:val="{1B3CBC34-D676-46D6-BF2D-141FA6853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3A01"/>
    <w:pPr>
      <w:widowControl w:val="0"/>
      <w:autoSpaceDE w:val="0"/>
      <w:autoSpaceDN w:val="0"/>
      <w:adjustRightInd w:val="0"/>
      <w:spacing w:after="0" w:line="240" w:lineRule="auto"/>
    </w:pPr>
    <w:rPr>
      <w:rFonts w:ascii="BakerSignet BT" w:eastAsia="Times New Roman" w:hAnsi="BakerSignet BT"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73A01"/>
    <w:pPr>
      <w:jc w:val="center"/>
    </w:pPr>
    <w:rPr>
      <w:rFonts w:ascii="Century Gothic" w:hAnsi="Century Gothic"/>
      <w:b/>
      <w:bCs/>
      <w:color w:val="0000FF"/>
      <w:sz w:val="28"/>
      <w:szCs w:val="28"/>
      <w:lang w:val="en-GB"/>
    </w:rPr>
  </w:style>
  <w:style w:type="character" w:customStyle="1" w:styleId="TitleChar">
    <w:name w:val="Title Char"/>
    <w:basedOn w:val="DefaultParagraphFont"/>
    <w:link w:val="Title"/>
    <w:rsid w:val="00373A01"/>
    <w:rPr>
      <w:rFonts w:ascii="Century Gothic" w:eastAsia="Times New Roman" w:hAnsi="Century Gothic" w:cs="Times New Roman"/>
      <w:b/>
      <w:bCs/>
      <w:color w:val="0000FF"/>
      <w:sz w:val="28"/>
      <w:szCs w:val="28"/>
      <w:lang w:val="en-GB"/>
    </w:rPr>
  </w:style>
  <w:style w:type="table" w:styleId="TableGrid">
    <w:name w:val="Table Grid"/>
    <w:basedOn w:val="TableNormal"/>
    <w:uiPriority w:val="59"/>
    <w:rsid w:val="00373A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basedOn w:val="Normal"/>
    <w:rsid w:val="00373A01"/>
    <w:pPr>
      <w:numPr>
        <w:numId w:val="1"/>
      </w:numPr>
      <w:ind w:left="720" w:hanging="720"/>
      <w:outlineLvl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ED26D2-D907-41A3-BA15-E29DCFEC3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418</Words>
  <Characters>2386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kizzyp</dc:creator>
  <cp:lastModifiedBy>Kizzy Phillips</cp:lastModifiedBy>
  <cp:revision>2</cp:revision>
  <cp:lastPrinted>2018-11-21T19:25:00Z</cp:lastPrinted>
  <dcterms:created xsi:type="dcterms:W3CDTF">2021-07-30T18:00:00Z</dcterms:created>
  <dcterms:modified xsi:type="dcterms:W3CDTF">2021-07-30T18:00:00Z</dcterms:modified>
</cp:coreProperties>
</file>